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Fonts w:ascii="Calibri" w:eastAsia="+mn-ea" w:hAnsi="Arial" w:cs="Arial"/>
          <w:b/>
          <w:bCs/>
          <w:color w:val="000000"/>
          <w:kern w:val="24"/>
          <w:sz w:val="48"/>
          <w:szCs w:val="48"/>
          <w:u w:val="single"/>
          <w:rtl/>
        </w:rPr>
      </w:pPr>
      <w:r>
        <w:rPr>
          <w:noProof/>
        </w:rPr>
        <w:drawing>
          <wp:inline distT="0" distB="0" distL="0" distR="0" wp14:anchorId="54170145" wp14:editId="27714D76">
            <wp:extent cx="3599936" cy="808308"/>
            <wp:effectExtent l="0" t="0" r="635" b="0"/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1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9936" cy="808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Fonts w:ascii="Calibri" w:eastAsia="+mn-ea" w:hAnsi="Arial" w:cs="Arial" w:hint="cs"/>
          <w:b/>
          <w:bCs/>
          <w:color w:val="000000"/>
          <w:kern w:val="24"/>
          <w:sz w:val="48"/>
          <w:szCs w:val="48"/>
          <w:u w:val="single"/>
          <w:rtl/>
        </w:rPr>
      </w:pPr>
      <w:bookmarkStart w:id="0" w:name="_GoBack"/>
      <w:bookmarkEnd w:id="0"/>
    </w:p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Fonts w:ascii="Calibri" w:eastAsia="+mn-ea" w:hAnsi="Arial" w:cs="Arial"/>
          <w:b/>
          <w:bCs/>
          <w:color w:val="000000"/>
          <w:kern w:val="24"/>
          <w:sz w:val="48"/>
          <w:szCs w:val="48"/>
          <w:u w:val="single"/>
          <w:rtl/>
          <w:lang w:bidi="ar-LB"/>
        </w:rPr>
      </w:pPr>
      <w:r>
        <w:rPr>
          <w:rFonts w:ascii="Calibri" w:eastAsia="+mn-ea" w:hAnsi="Arial" w:cs="Arial" w:hint="cs"/>
          <w:b/>
          <w:bCs/>
          <w:color w:val="000000"/>
          <w:kern w:val="24"/>
          <w:sz w:val="48"/>
          <w:szCs w:val="48"/>
          <w:u w:val="single"/>
          <w:rtl/>
          <w:lang w:bidi="ar-LB"/>
        </w:rPr>
        <w:t xml:space="preserve">مناقصة علنية رقم </w:t>
      </w:r>
      <w:r>
        <w:rPr>
          <w:rFonts w:ascii="Calibri" w:eastAsia="+mn-ea" w:hAnsi="Arial" w:cs="Arial"/>
          <w:b/>
          <w:bCs/>
          <w:color w:val="000000"/>
          <w:kern w:val="24"/>
          <w:sz w:val="48"/>
          <w:szCs w:val="48"/>
          <w:u w:val="single"/>
          <w:rtl/>
        </w:rPr>
        <w:t xml:space="preserve">77/16 </w:t>
      </w:r>
      <w:r>
        <w:rPr>
          <w:rFonts w:ascii="Calibri" w:eastAsia="+mn-ea" w:hAnsi="Arial" w:cs="Arial" w:hint="cs"/>
          <w:b/>
          <w:bCs/>
          <w:color w:val="000000"/>
          <w:kern w:val="24"/>
          <w:sz w:val="48"/>
          <w:szCs w:val="48"/>
          <w:u w:val="single"/>
          <w:rtl/>
          <w:lang w:bidi="ar-LB"/>
        </w:rPr>
        <w:t xml:space="preserve">لتلقي عروض لشراء بنزين 95 أوكتان </w:t>
      </w:r>
    </w:p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tl/>
          <w:lang w:bidi="ar-LB"/>
        </w:rPr>
      </w:pPr>
      <w:r>
        <w:rPr>
          <w:rFonts w:ascii="Calibri" w:eastAsia="+mn-ea" w:hAnsi="Arial" w:cs="Arial" w:hint="cs"/>
          <w:color w:val="000000"/>
          <w:kern w:val="24"/>
          <w:sz w:val="40"/>
          <w:szCs w:val="40"/>
          <w:rtl/>
          <w:lang w:bidi="ar-LB"/>
        </w:rPr>
        <w:t xml:space="preserve">وزارة البنى التحتية الوطنية، الطاقة والمياه تنشر بهذا مناقصة لشراء </w:t>
      </w:r>
      <w:r>
        <w:rPr>
          <w:rFonts w:ascii="Calibri" w:eastAsia="+mn-ea" w:hAnsi="Arial" w:cs="Arial"/>
          <w:color w:val="000000"/>
          <w:kern w:val="24"/>
          <w:sz w:val="40"/>
          <w:szCs w:val="40"/>
          <w:rtl/>
        </w:rPr>
        <w:t xml:space="preserve">70,000 </w:t>
      </w:r>
      <w:r>
        <w:rPr>
          <w:rFonts w:ascii="Calibri" w:eastAsia="+mn-ea" w:hAnsi="Arial" w:cs="Arial" w:hint="cs"/>
          <w:color w:val="000000"/>
          <w:kern w:val="24"/>
          <w:sz w:val="40"/>
          <w:szCs w:val="40"/>
          <w:rtl/>
          <w:lang w:bidi="ar-LB"/>
        </w:rPr>
        <w:t xml:space="preserve">كيلو لتر ( كيلو لتر) بنزين </w:t>
      </w:r>
      <w:r>
        <w:rPr>
          <w:rFonts w:ascii="Calibri" w:eastAsia="+mn-ea" w:hAnsi="Arial" w:cs="Arial"/>
          <w:color w:val="000000"/>
          <w:kern w:val="24"/>
          <w:sz w:val="40"/>
          <w:szCs w:val="40"/>
          <w:rtl/>
        </w:rPr>
        <w:t xml:space="preserve"> 95 </w:t>
      </w:r>
      <w:r>
        <w:rPr>
          <w:rFonts w:ascii="Calibri" w:eastAsia="+mn-ea" w:hAnsi="Arial" w:cs="Arial" w:hint="cs"/>
          <w:color w:val="000000"/>
          <w:kern w:val="24"/>
          <w:sz w:val="40"/>
          <w:szCs w:val="40"/>
          <w:rtl/>
          <w:lang w:bidi="ar-LB"/>
        </w:rPr>
        <w:t>أوكتان</w:t>
      </w:r>
    </w:p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tl/>
        </w:rPr>
      </w:pPr>
      <w:r>
        <w:rPr>
          <w:rFonts w:ascii="Calibri" w:eastAsia="+mn-ea" w:hAnsi="Arial" w:cs="Arial" w:hint="cs"/>
          <w:color w:val="000000"/>
          <w:kern w:val="24"/>
          <w:sz w:val="40"/>
          <w:szCs w:val="40"/>
          <w:rtl/>
          <w:lang w:bidi="ar-LB"/>
        </w:rPr>
        <w:t xml:space="preserve">بإمكان الشركات المعنية بالاشتراك بالمناقصة إيجاد مستندات المناقصة في موقع انترنت الوزارة  </w:t>
      </w:r>
      <w:hyperlink r:id="rId5" w:history="1">
        <w:r>
          <w:rPr>
            <w:rStyle w:val="Hyperlink"/>
            <w:rFonts w:ascii="Calibri" w:eastAsia="+mn-ea" w:hAnsi="Calibri" w:cs="+mn-cs"/>
            <w:color w:val="000000"/>
            <w:kern w:val="24"/>
            <w:sz w:val="40"/>
            <w:szCs w:val="40"/>
          </w:rPr>
          <w:t>www.energy.gov.il</w:t>
        </w:r>
      </w:hyperlink>
    </w:p>
    <w:p w:rsidR="00B305C9" w:rsidRDefault="00B305C9" w:rsidP="00B305C9">
      <w:pPr>
        <w:pStyle w:val="NormalWeb"/>
        <w:bidi/>
        <w:spacing w:before="0" w:beforeAutospacing="0" w:after="0" w:afterAutospacing="0"/>
        <w:jc w:val="center"/>
        <w:rPr>
          <w:rtl/>
        </w:rPr>
      </w:pPr>
      <w:r>
        <w:rPr>
          <w:rFonts w:ascii="Calibri" w:eastAsia="+mn-ea" w:hAnsi="Arial" w:cs="Arial" w:hint="cs"/>
          <w:b/>
          <w:bCs/>
          <w:color w:val="000000"/>
          <w:kern w:val="24"/>
          <w:sz w:val="40"/>
          <w:szCs w:val="40"/>
          <w:rtl/>
          <w:lang w:bidi="ar-LB"/>
        </w:rPr>
        <w:t xml:space="preserve">الموعد الأخير لتقديم العروض هو </w:t>
      </w:r>
      <w:r>
        <w:rPr>
          <w:rFonts w:ascii="Calibri" w:eastAsia="+mn-ea" w:hAnsi="Arial" w:cs="Arial"/>
          <w:b/>
          <w:bCs/>
          <w:color w:val="000000"/>
          <w:kern w:val="24"/>
          <w:sz w:val="40"/>
          <w:szCs w:val="40"/>
          <w:rtl/>
        </w:rPr>
        <w:t xml:space="preserve">31 </w:t>
      </w:r>
      <w:r>
        <w:rPr>
          <w:rFonts w:ascii="Calibri" w:eastAsia="+mn-ea" w:hAnsi="Arial" w:cs="Arial" w:hint="cs"/>
          <w:b/>
          <w:bCs/>
          <w:color w:val="000000"/>
          <w:kern w:val="24"/>
          <w:sz w:val="40"/>
          <w:szCs w:val="40"/>
          <w:rtl/>
          <w:lang w:bidi="ar-LB"/>
        </w:rPr>
        <w:t xml:space="preserve">كانون ثاني / </w:t>
      </w:r>
      <w:proofErr w:type="gramStart"/>
      <w:r>
        <w:rPr>
          <w:rFonts w:ascii="Calibri" w:eastAsia="+mn-ea" w:hAnsi="Arial" w:cs="Arial" w:hint="cs"/>
          <w:b/>
          <w:bCs/>
          <w:color w:val="000000"/>
          <w:kern w:val="24"/>
          <w:sz w:val="40"/>
          <w:szCs w:val="40"/>
          <w:rtl/>
          <w:lang w:bidi="ar-LB"/>
        </w:rPr>
        <w:t xml:space="preserve">يناير </w:t>
      </w:r>
      <w:r>
        <w:rPr>
          <w:rFonts w:ascii="Calibri" w:eastAsia="+mn-ea" w:hAnsi="Arial" w:cs="Arial"/>
          <w:b/>
          <w:bCs/>
          <w:color w:val="000000"/>
          <w:kern w:val="24"/>
          <w:sz w:val="40"/>
          <w:szCs w:val="40"/>
          <w:rtl/>
        </w:rPr>
        <w:t xml:space="preserve"> </w:t>
      </w:r>
      <w:r>
        <w:rPr>
          <w:rFonts w:ascii="Calibri" w:eastAsia="+mn-ea" w:hAnsi="Calibri" w:cs="Arial"/>
          <w:b/>
          <w:bCs/>
          <w:color w:val="000000"/>
          <w:kern w:val="24"/>
          <w:sz w:val="40"/>
          <w:szCs w:val="40"/>
          <w:rtl/>
        </w:rPr>
        <w:t>2017</w:t>
      </w:r>
      <w:proofErr w:type="gramEnd"/>
      <w:r>
        <w:rPr>
          <w:rFonts w:ascii="Calibri" w:eastAsia="+mn-ea" w:hAnsi="Calibri" w:cs="Arial"/>
          <w:b/>
          <w:bCs/>
          <w:color w:val="000000"/>
          <w:kern w:val="24"/>
          <w:sz w:val="40"/>
          <w:szCs w:val="40"/>
          <w:rtl/>
        </w:rPr>
        <w:t xml:space="preserve"> </w:t>
      </w:r>
      <w:r>
        <w:rPr>
          <w:rFonts w:ascii="Calibri" w:eastAsia="+mn-ea" w:hAnsi="Calibri" w:cs="Arial" w:hint="cs"/>
          <w:b/>
          <w:bCs/>
          <w:color w:val="000000"/>
          <w:kern w:val="24"/>
          <w:sz w:val="40"/>
          <w:szCs w:val="40"/>
          <w:rtl/>
          <w:lang w:bidi="ar-LB"/>
        </w:rPr>
        <w:t xml:space="preserve">الساعة </w:t>
      </w:r>
      <w:r>
        <w:rPr>
          <w:rFonts w:ascii="Calibri" w:eastAsia="+mn-ea" w:hAnsi="Calibri" w:cs="Arial"/>
          <w:b/>
          <w:bCs/>
          <w:color w:val="000000"/>
          <w:kern w:val="24"/>
          <w:sz w:val="40"/>
          <w:szCs w:val="40"/>
          <w:rtl/>
        </w:rPr>
        <w:t xml:space="preserve"> 16:00</w:t>
      </w:r>
    </w:p>
    <w:p w:rsidR="00B305C9" w:rsidRDefault="00B305C9">
      <w:pPr>
        <w:rPr>
          <w:sz w:val="28"/>
          <w:szCs w:val="28"/>
          <w:rtl/>
          <w:lang w:bidi="ar-LB"/>
        </w:rPr>
      </w:pPr>
    </w:p>
    <w:p w:rsidR="00B305C9" w:rsidRDefault="00B305C9">
      <w:pPr>
        <w:rPr>
          <w:sz w:val="28"/>
          <w:szCs w:val="28"/>
          <w:rtl/>
          <w:lang w:bidi="ar-LB"/>
        </w:rPr>
      </w:pPr>
    </w:p>
    <w:p w:rsidR="00F33FF7" w:rsidRDefault="00B305C9" w:rsidP="00B305C9">
      <w:pPr>
        <w:jc w:val="center"/>
        <w:rPr>
          <w:b/>
          <w:bCs/>
          <w:sz w:val="32"/>
          <w:szCs w:val="32"/>
          <w:rtl/>
          <w:lang w:bidi="ar-LB"/>
        </w:rPr>
      </w:pPr>
      <w:r w:rsidRPr="00B305C9">
        <w:rPr>
          <w:rFonts w:hint="cs"/>
          <w:b/>
          <w:bCs/>
          <w:sz w:val="32"/>
          <w:szCs w:val="32"/>
          <w:rtl/>
          <w:lang w:bidi="ar-LB"/>
        </w:rPr>
        <w:t>وزارة البنى التحتية الوطنية، الطاقة والمياه</w:t>
      </w:r>
    </w:p>
    <w:p w:rsidR="00B305C9" w:rsidRPr="00B305C9" w:rsidRDefault="003F1E92" w:rsidP="00B305C9">
      <w:pPr>
        <w:jc w:val="center"/>
        <w:rPr>
          <w:b/>
          <w:bCs/>
          <w:sz w:val="32"/>
          <w:szCs w:val="32"/>
          <w:lang w:bidi="ar-LB"/>
        </w:rPr>
      </w:pPr>
      <w:hyperlink r:id="rId6" w:history="1">
        <w:r w:rsidR="00B305C9" w:rsidRPr="008D2AC5">
          <w:rPr>
            <w:rStyle w:val="Hyperlink"/>
            <w:b/>
            <w:bCs/>
            <w:sz w:val="32"/>
            <w:szCs w:val="32"/>
            <w:lang w:bidi="ar-LB"/>
          </w:rPr>
          <w:t>www.energy.gov.il</w:t>
        </w:r>
      </w:hyperlink>
      <w:r w:rsidR="00B305C9">
        <w:rPr>
          <w:b/>
          <w:bCs/>
          <w:sz w:val="32"/>
          <w:szCs w:val="32"/>
          <w:lang w:bidi="ar-LB"/>
        </w:rPr>
        <w:t xml:space="preserve"> </w:t>
      </w:r>
    </w:p>
    <w:sectPr w:rsidR="00B305C9" w:rsidRPr="00B305C9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cs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5C9"/>
    <w:rsid w:val="003F1E92"/>
    <w:rsid w:val="004B3262"/>
    <w:rsid w:val="009B143E"/>
    <w:rsid w:val="00B305C9"/>
    <w:rsid w:val="00F33FF7"/>
    <w:rsid w:val="00F95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B589E90-F44E-4C11-B7DE-9AFD7FC1B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NormalWeb">
    <w:name w:val="Normal (Web)"/>
    <w:basedOn w:val="a"/>
    <w:uiPriority w:val="99"/>
    <w:semiHidden/>
    <w:unhideWhenUsed/>
    <w:rsid w:val="00B305C9"/>
    <w:pPr>
      <w:bidi w:val="0"/>
      <w:spacing w:before="100" w:beforeAutospacing="1" w:after="100" w:afterAutospacing="1"/>
    </w:pPr>
  </w:style>
  <w:style w:type="character" w:styleId="Hyperlink">
    <w:name w:val="Hyperlink"/>
    <w:basedOn w:val="a0"/>
    <w:uiPriority w:val="99"/>
    <w:unhideWhenUsed/>
    <w:rsid w:val="00B305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05C9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B305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2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nergy.gov.il" TargetMode="External"/><Relationship Id="rId5" Type="http://schemas.openxmlformats.org/officeDocument/2006/relationships/hyperlink" Target="http://www.energy.gov.il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אילנה טמסוט</cp:lastModifiedBy>
  <cp:revision>2</cp:revision>
  <dcterms:created xsi:type="dcterms:W3CDTF">2016-12-28T13:33:00Z</dcterms:created>
  <dcterms:modified xsi:type="dcterms:W3CDTF">2016-12-28T13:33:00Z</dcterms:modified>
</cp:coreProperties>
</file>